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7" w:rsidRDefault="00FB41B7" w:rsidP="00FB41B7">
      <w:pPr>
        <w:pStyle w:val="ConsPlusTitle"/>
        <w:jc w:val="center"/>
        <w:outlineLvl w:val="1"/>
      </w:pPr>
      <w:r>
        <w:t xml:space="preserve">Глава 7. ПОРЯДОК И УСЛОВИЯ ПРЕДОСТАВЛЕНИЯ </w:t>
      </w:r>
      <w:proofErr w:type="gramStart"/>
      <w:r>
        <w:t>БЕСПЛАТНОЙ</w:t>
      </w:r>
      <w:proofErr w:type="gramEnd"/>
    </w:p>
    <w:p w:rsidR="00FB41B7" w:rsidRDefault="00FB41B7" w:rsidP="00FB41B7">
      <w:pPr>
        <w:pStyle w:val="ConsPlusTitle"/>
        <w:jc w:val="center"/>
      </w:pPr>
      <w:r>
        <w:t>МЕДИЦИНСКОЙ ПОМОЩИ В МЕДИЦИНСКИХ ОРГАНИЗАЦИЯХ</w:t>
      </w:r>
    </w:p>
    <w:p w:rsidR="00FB41B7" w:rsidRDefault="00FB41B7" w:rsidP="00FB41B7">
      <w:pPr>
        <w:pStyle w:val="ConsPlusNormal"/>
        <w:jc w:val="center"/>
      </w:pPr>
    </w:p>
    <w:p w:rsidR="00FB41B7" w:rsidRDefault="00FB41B7" w:rsidP="00FB41B7">
      <w:pPr>
        <w:pStyle w:val="ConsPlusNormal"/>
        <w:ind w:firstLine="540"/>
        <w:jc w:val="both"/>
      </w:pPr>
      <w:r>
        <w:t xml:space="preserve">43.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w:anchor="Par2818" w:tooltip="ПЕРЕЧЕНЬ" w:history="1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44. </w:t>
      </w:r>
      <w:proofErr w:type="gramStart"/>
      <w:r>
        <w:t xml:space="preserve">При оказании медицинской помощи в рамках Программы гражданин имеет право на выбор медицинской организации в </w:t>
      </w:r>
      <w:hyperlink r:id="rId5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45.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</w:t>
      </w:r>
      <w:r>
        <w:lastRenderedPageBreak/>
        <w:t>помощи в областных государственных медицинских организациях":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1) инвалидам войны;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2) участникам Великой Отечественной войны;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3) ветеранам боевых действий;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4) лицам, награжденным знаком "Жителю блокадного Ленинграда";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7) вдовам инвалидов и участников Великой Отечественной войны;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9) реабилитированным лицам и лицам, признанным пострадавшими от политических репрессий;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13) вдовам (вдовцам) Героев Советского Союза, Героев Российской Федерации или полных кавалеров ордена Славы;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14) гражданам, награжденным нагрудным знаком "Почетный донор СССР" или "Почетный донор России";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15) детям-инвалидам, инвалидам I и II групп;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lastRenderedPageBreak/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17) инвалидам вследствие чернобыльской катастрофы;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46.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1) профилактический медицинский осмотр и диспансеризация определенных гру</w:t>
      </w:r>
      <w:proofErr w:type="gramStart"/>
      <w:r>
        <w:t>пп взр</w:t>
      </w:r>
      <w:proofErr w:type="gramEnd"/>
      <w:r>
        <w:t xml:space="preserve">ослого населения в порядке и в сроки, которые утверждены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Оплата труда медицинских работников по проведению профилактических </w:t>
      </w:r>
      <w:r>
        <w:lastRenderedPageBreak/>
        <w:t xml:space="preserve">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29.03.2019 </w:t>
      </w:r>
      <w:hyperlink r:id="rId9" w:history="1">
        <w:r>
          <w:rPr>
            <w:color w:val="0000FF"/>
          </w:rPr>
          <w:t>N 173н</w:t>
        </w:r>
      </w:hyperlink>
      <w:r>
        <w:t xml:space="preserve"> "Об утверждении порядка проведения диспансерного наблюдения за взрослыми", от 04.06.2020 </w:t>
      </w:r>
      <w:hyperlink r:id="rId10" w:history="1">
        <w:r>
          <w:rPr>
            <w:color w:val="0000FF"/>
          </w:rPr>
          <w:t>N 548н</w:t>
        </w:r>
      </w:hyperlink>
      <w:r>
        <w:t xml:space="preserve"> "Об утверждении порядка диспансерного наблюдения за взрослыми</w:t>
      </w:r>
      <w:proofErr w:type="gramEnd"/>
      <w:r>
        <w:t xml:space="preserve"> с онкологическими заболеваниями", от 16.05.2019 </w:t>
      </w:r>
      <w:hyperlink r:id="rId11" w:history="1">
        <w:r>
          <w:rPr>
            <w:color w:val="0000FF"/>
          </w:rPr>
          <w:t>N 302н</w:t>
        </w:r>
      </w:hyperlink>
      <w: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4) санитарно-противоэпидемические мероприятия;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47.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>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lastRenderedPageBreak/>
        <w:t>при наблюдении до выздоровления детей в возрасте до 1 года в соответствии с порядками оказания медицинской помощи;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3) осуществляется оказание первичной специализированной медико-санитарной помощи врачами-специалистами: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>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lastRenderedPageBreak/>
        <w:t>6) медицинская помощь оказывается в пределах установленных сроков ожидания: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w:anchor="Par3206" w:tooltip="ПЕРЕЧЕНЬ" w:history="1">
        <w:r>
          <w:rPr>
            <w:color w:val="0000FF"/>
          </w:rPr>
          <w:t>перечнем</w:t>
        </w:r>
        <w:proofErr w:type="gramEnd"/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</w:t>
      </w:r>
      <w:r>
        <w:lastRenderedPageBreak/>
        <w:t>(приложение N 2 к Программе);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при оказании стоматологической помощи согласно </w:t>
      </w:r>
      <w:hyperlink w:anchor="Par5193" w:tooltip="ПЕРЕЧЕНЬ" w:history="1">
        <w:r>
          <w:rPr>
            <w:color w:val="0000FF"/>
          </w:rPr>
          <w:t>перечню</w:t>
        </w:r>
      </w:hyperlink>
      <w:r>
        <w:t xml:space="preserve"> стоматологических расходных материалов на 2022 год (приложение N 3 к Программе);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w:anchor="Par5298" w:tooltip="ТЕРРИТОРИАЛЬНЫЙ ПЕРЕЧЕНЬ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t xml:space="preserve"> в стационарных условиях (далее - Перечень ЖНВЛП) (приложение N 5 к Программе);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48. При оказании медицинской помощи в стационарных условиях: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</w:t>
      </w:r>
      <w:r>
        <w:lastRenderedPageBreak/>
        <w:t>Костромской области.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требованиями, установленными департаментом здравоохранения Костромской области. Отсутствие отдельных исследований в рамках </w:t>
      </w:r>
      <w:proofErr w:type="spellStart"/>
      <w:r>
        <w:t>догоспитального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ar5222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4) пациенты круглосуточного стационара обеспечиваются лекарственными препаратами, включенными в территориальный </w:t>
      </w:r>
      <w:hyperlink w:anchor="Par5298" w:tooltip="ТЕРРИТОРИАЛЬНЫЙ ПЕРЕЧЕНЬ" w:history="1">
        <w:r>
          <w:rPr>
            <w:color w:val="0000FF"/>
          </w:rPr>
          <w:t>Перечень</w:t>
        </w:r>
      </w:hyperlink>
      <w:r>
        <w:t xml:space="preserve">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</w:t>
      </w:r>
      <w:r>
        <w:lastRenderedPageBreak/>
        <w:t xml:space="preserve">здоровья,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или наличия у отца или иного члена семьи инфекционных заболеваний;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>
        <w:t>, осуществляемой выездными бригадами скорой медицинской помощи).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49. При оказании медицинской помощи в условиях дневного стационара: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</w:t>
      </w:r>
      <w:r>
        <w:lastRenderedPageBreak/>
        <w:t>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2) пациенты дневного стационара обеспечиваются: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лекарственными препаратами в соответствии с Перечнем ЖНВЛП;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>50.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</w:t>
      </w:r>
      <w:proofErr w:type="gramEnd"/>
      <w:r>
        <w:t xml:space="preserve"> - 50 минут, свыше 60 км - 1 час 20 минут.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неотложной форме не должно превышать 2 часов с момента вызова.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51.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t>с</w:t>
      </w:r>
      <w:proofErr w:type="gramEnd"/>
      <w:r>
        <w:t>: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апреля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FB41B7" w:rsidRDefault="00FB41B7" w:rsidP="00FB41B7">
      <w:pPr>
        <w:pStyle w:val="ConsPlusNormal"/>
        <w:spacing w:before="240"/>
        <w:ind w:firstLine="540"/>
        <w:jc w:val="both"/>
      </w:pPr>
      <w:proofErr w:type="gramStart"/>
      <w:r>
        <w:t xml:space="preserve"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17" w:history="1">
        <w:r>
          <w:rPr>
            <w:color w:val="0000FF"/>
          </w:rPr>
          <w:t>N 796н</w:t>
        </w:r>
      </w:hyperlink>
      <w:r>
        <w:t xml:space="preserve"> 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18" w:history="1">
        <w:r>
          <w:rPr>
            <w:color w:val="0000FF"/>
          </w:rPr>
          <w:t>N 824н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 xml:space="preserve">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здравоохранения", от 23 октября 2019 года </w:t>
      </w:r>
      <w:hyperlink r:id="rId19" w:history="1">
        <w:r>
          <w:rPr>
            <w:color w:val="0000FF"/>
          </w:rPr>
          <w:t>N 878н</w:t>
        </w:r>
      </w:hyperlink>
      <w:r>
        <w:t xml:space="preserve"> "Об утверждении Порядка организации </w:t>
      </w:r>
      <w:r>
        <w:lastRenderedPageBreak/>
        <w:t>медицинской реабилитации детей".</w:t>
      </w:r>
      <w:proofErr w:type="gramEnd"/>
    </w:p>
    <w:p w:rsidR="00FB41B7" w:rsidRDefault="00FB41B7" w:rsidP="00FB41B7">
      <w:pPr>
        <w:pStyle w:val="ConsPlusNormal"/>
        <w:spacing w:before="240"/>
        <w:ind w:firstLine="540"/>
        <w:jc w:val="both"/>
      </w:pPr>
      <w:r>
        <w:t xml:space="preserve">52. </w:t>
      </w:r>
      <w:proofErr w:type="gramStart"/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FB41B7" w:rsidRPr="00FB41B7" w:rsidRDefault="00FB41B7" w:rsidP="00FB41B7">
      <w:pPr>
        <w:rPr>
          <w:szCs w:val="24"/>
        </w:rPr>
      </w:pPr>
    </w:p>
    <w:sectPr w:rsidR="00FB41B7" w:rsidRPr="00FB41B7" w:rsidSect="00C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6BD7"/>
    <w:rsid w:val="000213C3"/>
    <w:rsid w:val="003D6FDF"/>
    <w:rsid w:val="00473407"/>
    <w:rsid w:val="007F2C0E"/>
    <w:rsid w:val="00904FA7"/>
    <w:rsid w:val="009C370E"/>
    <w:rsid w:val="009F7631"/>
    <w:rsid w:val="00A54B11"/>
    <w:rsid w:val="00AD6BD7"/>
    <w:rsid w:val="00C75903"/>
    <w:rsid w:val="00CE15D0"/>
    <w:rsid w:val="00D42AFD"/>
    <w:rsid w:val="00D61802"/>
    <w:rsid w:val="00D83FC0"/>
    <w:rsid w:val="00FB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B41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075&amp;date=10.03.2022" TargetMode="External"/><Relationship Id="rId13" Type="http://schemas.openxmlformats.org/officeDocument/2006/relationships/hyperlink" Target="https://login.consultant.ru/link/?req=doc&amp;base=LAW&amp;n=389193&amp;date=10.03.2022" TargetMode="External"/><Relationship Id="rId18" Type="http://schemas.openxmlformats.org/officeDocument/2006/relationships/hyperlink" Target="https://login.consultant.ru/link/?req=doc&amp;base=LAW&amp;n=338442&amp;date=10.03.2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9055&amp;date=10.03.2022&amp;dst=100015&amp;field=134" TargetMode="External"/><Relationship Id="rId12" Type="http://schemas.openxmlformats.org/officeDocument/2006/relationships/hyperlink" Target="https://login.consultant.ru/link/?req=doc&amp;base=LAW&amp;n=407206&amp;date=10.03.2022&amp;dst=100010&amp;field=134" TargetMode="External"/><Relationship Id="rId17" Type="http://schemas.openxmlformats.org/officeDocument/2006/relationships/hyperlink" Target="https://login.consultant.ru/link/?req=doc&amp;base=LAW&amp;n=185947&amp;date=10.03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0077&amp;date=10.03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65&amp;n=64669&amp;date=10.03.2022" TargetMode="External"/><Relationship Id="rId11" Type="http://schemas.openxmlformats.org/officeDocument/2006/relationships/hyperlink" Target="https://login.consultant.ru/link/?req=doc&amp;base=LAW&amp;n=370078&amp;date=10.03.2022" TargetMode="External"/><Relationship Id="rId5" Type="http://schemas.openxmlformats.org/officeDocument/2006/relationships/hyperlink" Target="https://login.consultant.ru/link/?req=doc&amp;base=LAW&amp;n=130221&amp;date=10.03.2022&amp;dst=100009&amp;field=134" TargetMode="External"/><Relationship Id="rId15" Type="http://schemas.openxmlformats.org/officeDocument/2006/relationships/hyperlink" Target="https://login.consultant.ru/link/?req=doc&amp;base=LAW&amp;n=370076&amp;date=10.03.2022" TargetMode="External"/><Relationship Id="rId10" Type="http://schemas.openxmlformats.org/officeDocument/2006/relationships/hyperlink" Target="https://login.consultant.ru/link/?req=doc&amp;base=LAW&amp;n=356172&amp;date=10.03.2022" TargetMode="External"/><Relationship Id="rId19" Type="http://schemas.openxmlformats.org/officeDocument/2006/relationships/hyperlink" Target="https://login.consultant.ru/link/?req=doc&amp;base=LAW&amp;n=341304&amp;date=10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3527&amp;date=10.03.2022" TargetMode="External"/><Relationship Id="rId14" Type="http://schemas.openxmlformats.org/officeDocument/2006/relationships/hyperlink" Target="https://login.consultant.ru/link/?req=doc&amp;base=LAW&amp;n=358711&amp;date=10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5A7C-72CA-4448-BD7E-21F1E75E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post3</dc:creator>
  <cp:lastModifiedBy>post3</cp:lastModifiedBy>
  <cp:revision>2</cp:revision>
  <cp:lastPrinted>2018-08-06T10:16:00Z</cp:lastPrinted>
  <dcterms:created xsi:type="dcterms:W3CDTF">2022-03-10T10:53:00Z</dcterms:created>
  <dcterms:modified xsi:type="dcterms:W3CDTF">2022-03-10T10:53:00Z</dcterms:modified>
</cp:coreProperties>
</file>