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Программе государственных</w:t>
      </w:r>
    </w:p>
    <w:p>
      <w:pPr>
        <w:pStyle w:val="ConsPlusNormal"/>
        <w:jc w:val="right"/>
        <w:rPr/>
      </w:pPr>
      <w:r>
        <w:rPr/>
        <w:t>гарантий бесплатного оказания</w:t>
      </w:r>
    </w:p>
    <w:p>
      <w:pPr>
        <w:pStyle w:val="ConsPlusNormal"/>
        <w:jc w:val="right"/>
        <w:rPr/>
      </w:pPr>
      <w:r>
        <w:rPr/>
        <w:t>гражданам медицинской помощи</w:t>
      </w:r>
    </w:p>
    <w:p>
      <w:pPr>
        <w:pStyle w:val="ConsPlusNormal"/>
        <w:jc w:val="right"/>
        <w:rPr/>
      </w:pPr>
      <w:r>
        <w:rPr/>
        <w:t>в Костромской области на 2025 год</w:t>
      </w:r>
    </w:p>
    <w:p>
      <w:pPr>
        <w:pStyle w:val="ConsPlusNormal"/>
        <w:jc w:val="right"/>
        <w:rPr/>
      </w:pPr>
      <w:r>
        <w:rPr/>
        <w:t>и на плановый период</w:t>
      </w:r>
    </w:p>
    <w:p>
      <w:pPr>
        <w:pStyle w:val="ConsPlusNormal"/>
        <w:jc w:val="right"/>
        <w:rPr/>
      </w:pPr>
      <w:r>
        <w:rPr/>
        <w:t>2026 и 2027 годов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4943"/>
      <w:bookmarkEnd w:id="0"/>
      <w:r>
        <w:rPr/>
        <w:t>ПЕРЕЧЕНЬ</w:t>
      </w:r>
    </w:p>
    <w:p>
      <w:pPr>
        <w:pStyle w:val="ConsPlusTitle"/>
        <w:jc w:val="center"/>
        <w:rPr/>
      </w:pPr>
      <w:r>
        <w:rPr/>
        <w:t>лекарственных препаратов, изделий медицинского назначения</w:t>
      </w:r>
    </w:p>
    <w:p>
      <w:pPr>
        <w:pStyle w:val="ConsPlusTitle"/>
        <w:jc w:val="center"/>
        <w:rPr/>
      </w:pPr>
      <w:r>
        <w:rPr/>
        <w:t>и продуктов специализированного лечебного питания,</w:t>
      </w:r>
    </w:p>
    <w:p>
      <w:pPr>
        <w:pStyle w:val="ConsPlusTitle"/>
        <w:jc w:val="center"/>
        <w:rPr/>
      </w:pPr>
      <w:r>
        <w:rPr/>
        <w:t>не входящих в перечень жизненно необходимых и важнейших</w:t>
      </w:r>
    </w:p>
    <w:p>
      <w:pPr>
        <w:pStyle w:val="ConsPlusTitle"/>
        <w:jc w:val="center"/>
        <w:rPr/>
      </w:pPr>
      <w:r>
        <w:rPr/>
        <w:t>лекарственных препаратов, изделий медицинского назначения</w:t>
      </w:r>
    </w:p>
    <w:p>
      <w:pPr>
        <w:pStyle w:val="ConsPlusTitle"/>
        <w:jc w:val="center"/>
        <w:rPr/>
      </w:pPr>
      <w:r>
        <w:rPr/>
        <w:t>и продуктов специализированного лечебного питания,</w:t>
      </w:r>
    </w:p>
    <w:p>
      <w:pPr>
        <w:pStyle w:val="ConsPlusTitle"/>
        <w:jc w:val="center"/>
        <w:rPr/>
      </w:pPr>
      <w:r>
        <w:rPr/>
        <w:t>отпускаемых населению в соответствии с перечнем групп</w:t>
      </w:r>
    </w:p>
    <w:p>
      <w:pPr>
        <w:pStyle w:val="ConsPlusTitle"/>
        <w:jc w:val="center"/>
        <w:rPr/>
      </w:pPr>
      <w:r>
        <w:rPr/>
        <w:t>населения и категорий заболеваний, при амбулаторном лечении</w:t>
      </w:r>
    </w:p>
    <w:p>
      <w:pPr>
        <w:pStyle w:val="ConsPlusTitle"/>
        <w:jc w:val="center"/>
        <w:rPr/>
      </w:pPr>
      <w:r>
        <w:rPr/>
        <w:t>которых лекарственные средства и изделия медицинского</w:t>
      </w:r>
    </w:p>
    <w:p>
      <w:pPr>
        <w:pStyle w:val="ConsPlusTitle"/>
        <w:jc w:val="center"/>
        <w:rPr/>
      </w:pPr>
      <w:r>
        <w:rPr/>
        <w:t>назначения отпускаются по рецептам врачей бесплатно, а также</w:t>
      </w:r>
    </w:p>
    <w:p>
      <w:pPr>
        <w:pStyle w:val="ConsPlusTitle"/>
        <w:jc w:val="center"/>
        <w:rPr/>
      </w:pPr>
      <w:r>
        <w:rPr/>
        <w:t>в соответствии с перечнем групп населения, при амбулаторном</w:t>
      </w:r>
    </w:p>
    <w:p>
      <w:pPr>
        <w:pStyle w:val="ConsPlusTitle"/>
        <w:jc w:val="center"/>
        <w:rPr/>
      </w:pPr>
      <w:r>
        <w:rPr/>
        <w:t>лечении которых лекарственные средства отпускаются</w:t>
      </w:r>
    </w:p>
    <w:p>
      <w:pPr>
        <w:pStyle w:val="ConsPlusTitle"/>
        <w:jc w:val="center"/>
        <w:rPr/>
      </w:pPr>
      <w:r>
        <w:rPr/>
        <w:t>по рецептам врачей с 50-процентной скидкой</w:t>
      </w:r>
    </w:p>
    <w:p>
      <w:pPr>
        <w:pStyle w:val="ConsPlusNormal"/>
        <w:jc w:val="both"/>
        <w:rPr/>
      </w:pPr>
      <w:r>
        <w:rPr/>
      </w:r>
    </w:p>
    <w:tbl>
      <w:tblPr>
        <w:tblW w:w="1006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50"/>
        <w:gridCol w:w="1339"/>
        <w:gridCol w:w="3877"/>
        <w:gridCol w:w="3993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Код АТХ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Лекарственные препараты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Препараты, влияющие на пищеварительный тракт и обмен веществ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A01AA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 фтора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фторид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A03AX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ветрогонные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симетикон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A05AX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желчегонные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артишока листьев экстракт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гимекромон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A05BA03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гепатопротектор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расторопши пятнистой плодов экстракт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гепатопротектор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фосфолипиды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A07FA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линекс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A10BB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гликвидон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глимепирид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A10BD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гипогликемические синтетические и другие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вилдаглиптин + метформин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глибенкламид + метформин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глимепирид + метформин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метформин + ситаглиптин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лираглутид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препараты, применяемые при лечении сахарного диабета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эксенатид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поливитамины в комбинации с микроэлементами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минералы + поливитамины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A11AB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поливитамины в других комбинациях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витамины и витаминоподобные средства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A11CC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альфакальциферол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колекальциферол + карбонат кальция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A11DB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B1 в комбинации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пиридоксин + тиамин + цианокобаламин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A12CB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цинка сульфат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A12CC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 магния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магне B6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коррекции метаболических процессов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левокарнитин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Препараты, влияющие на кроветворение и кровь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антиагреганты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дипиридамол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гемостатическое средство для местного применения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коллаген + нитрофурал + борная кислота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B03AE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макро- и микроэлементы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сульфат + серин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B06AB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депротеинизированный гемодериват крови телят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 для лечения заболеваний сердечно-сосудистой системы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икатибант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C01EB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сердца другие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триметазидин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убидекаренон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C02KX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гипотензивное средство - гуанилагциклазы стимулятор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силденафил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C03DA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эплеренон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C05CA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снижающие проницаемость капилляров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троксерутин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C08DB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бензотиазепиновые производные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дилтиазем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зофеноприл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C09BA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АПФ в комбинации с диуретиками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индапамид + периндоприл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C09CA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валсартан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кандесартан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C09DB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ангиотензина II антагонисты в комбинации с БМКК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амлодипин + валсартан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D10BA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ретиноид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изотретиноин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урогенитальных органов и половые гормоны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G02CB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каберголин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гестагены и эстрогены (фиксированные сочетания)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дезогестрел + этинилэстрадиол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G03DB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противоопухолевое, гестогенное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мегэстрол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G03XA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 секреции гонадотропного гормона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даназол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G04BC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нефролитолитическое средство, ощелачивающее мочу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блемарен (лимонная кислота + калия гидрокарбонат + натрия цитрат)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Гормональные препараты для системного использования (кроме половых гормонов)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H02AB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Триамцинолон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Противомикробные препараты для системного использования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J01DD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 цефалоспорины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цефиксим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J01ХB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 полипептид циклический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колистиметат натрия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нуклеозиды и нуклеотиды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валацикловира гидрохлорид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тегафур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гидразина сульфат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противоопухолевые препараты прочие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анагрелид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L02BG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ферментов ингибиторы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эксеместан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L03A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иммуномодулятор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глюкозаминилмурамилдипептид, комбинированный с другими препаратами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сиролимус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 для лечения заболеваний костно-мышечной системы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оксикамы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мелоксикам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ненаркотические анальгетики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нимесулид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M03BX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толперизон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бифосфанаты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памидроновая кислота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M05BA01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 костной резорбции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этидроновая кислота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оссеин-гидроксиапатитное соединение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M09AA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иммуномодулятор трипсин в комбинации с другими препаратами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вобензим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 для лечения заболеваний нервной системы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03AX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противоэпилептические препараты другие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зонисамид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ламотриджин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04BD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моноаминоксидазы типа B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разагилин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05AF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тиоксантена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хлорпротиксен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05AH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нейролептики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клозапин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05BA09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клобазам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06AB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флувоксамин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06BX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психостимуляторы и ноотропные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ацетиламиноянтарная кислотгопан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06BX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гопантеновая кислота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пиритинол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06DA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 с 1-эстеразы человека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07AA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ипидакрин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07CA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циннаризин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цитофлавин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этилметилгидроксипиридинасукцинат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P02CA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албендазол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 для лечения заболеваний респираторной системы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R03AC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бета2-адреномиметики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фенотерол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R03BA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флутиказон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ксантины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теофиллин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лейкотриеновых рецепторов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монтелукаст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Препараты для лечения заболеваний органов чувств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латанопрост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S01XA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применяемые в офтальмологии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азапентацен</w:t>
            </w:r>
          </w:p>
        </w:tc>
      </w:tr>
      <w:tr>
        <w:trPr/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Прочие препараты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гиалуронидазы сазоксимера бромидом коньюгат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специализированное лечебное питание, применяющееся при фенилкетонурии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безбелковые продукты питания, белковые гидролизаты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лечебное питание для пациентов с орфанными заболеваниями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тест-полоски для определения сахара в крови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для детей до 18 лет; пациентов старше 18 лет, страдающих инсулинзависимым сахарным диабетом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для детей до 18 лет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расходные материалы для инсулиновых шприц-ручек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иглы для инсулиновых шприц-ручек (для детей до 18 лет; пациентов старше 18 лет, страдающих инсулинзависимым сахарным диабетом)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применение НМГ в режиме реального времени у пациентов от 18 до 45 лет с сахарным диабетом 1 типа при следующих условиях: уровень гликированного гемоглобина HbAlc &gt; 7,5% или другого индивидуального целевого показателя; тяжелые гипогликемии (&gt; 1 раза за последний год), подтвержденные выпиской из стационара или амбулаторной карты; частые эпизоды легкой гипогликемии (&gt; 1 раза в день); нарушения распознавания гипогликемии; высокая вариабельность гликемии независимо от уровня HbAlc; время в целевом диапазоне менее 50% по данным НМГ в "слепом" режиме</w:t>
            </w:r>
          </w:p>
        </w:tc>
      </w:tr>
    </w:tbl>
    <w:p>
      <w:pPr>
        <w:pStyle w:val="ConsPlusNormal"/>
        <w:numPr>
          <w:ilvl w:val="0"/>
          <w:numId w:val="0"/>
        </w:numPr>
        <w:shd w:val="clear" w:color="auto" w:fill="FFFFFF"/>
        <w:spacing w:lineRule="auto" w:line="240" w:before="0" w:after="240"/>
        <w:jc w:val="both"/>
        <w:textAlignment w:val="baseline"/>
        <w:outlineLvl w:val="2"/>
        <w:rPr>
          <w:rFonts w:ascii="Arial" w:hAnsi="Arial" w:eastAsia="Times New Roman" w:cs="Arial"/>
          <w:b/>
          <w:b/>
          <w:bCs/>
          <w:color w:val="444444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LibreOffice/6.3.6.2$Windows_X86_64 LibreOffice_project/2196df99b074d8a661f4036fca8fa0cbfa33a497</Application>
  <Pages>5</Pages>
  <Words>937</Words>
  <Characters>6598</Characters>
  <CharactersWithSpaces>7141</CharactersWithSpaces>
  <Paragraphs>394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2024-02-27T11:38:00Z</dcterms:created>
  <dc:creator>Поляков С. Н.</dc:creator>
  <dc:description/>
  <dc:language>ru-RU</dc:language>
  <cp:lastModifiedBy/>
  <dcterms:modified xsi:type="dcterms:W3CDTF">2025-02-05T13:28:33Z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