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28" w:rsidRDefault="00F05028" w:rsidP="00F05028">
      <w:pPr>
        <w:pStyle w:val="ConsPlusTitle"/>
        <w:jc w:val="center"/>
        <w:outlineLvl w:val="1"/>
      </w:pPr>
      <w:r>
        <w:t xml:space="preserve">Глава 8. ПОРЯДОК И УСЛОВИЯ ПРЕДОСТАВЛЕНИЯ </w:t>
      </w:r>
      <w:proofErr w:type="gramStart"/>
      <w:r>
        <w:t>БЕСПЛАТНОЙ</w:t>
      </w:r>
      <w:proofErr w:type="gramEnd"/>
    </w:p>
    <w:p w:rsidR="00F05028" w:rsidRDefault="00F05028" w:rsidP="00F05028">
      <w:pPr>
        <w:pStyle w:val="ConsPlusTitle"/>
        <w:jc w:val="center"/>
      </w:pPr>
      <w:r>
        <w:t>МЕДИЦИНСКОЙ ПОМОЩИ В МЕДИЦИНСКИХ ОРГАНИЗАЦИЯХ</w:t>
      </w:r>
    </w:p>
    <w:p w:rsidR="00F05028" w:rsidRDefault="00F05028" w:rsidP="00F05028">
      <w:pPr>
        <w:pStyle w:val="ConsPlusNormal"/>
        <w:jc w:val="center"/>
      </w:pPr>
    </w:p>
    <w:p w:rsidR="00F05028" w:rsidRDefault="00F05028" w:rsidP="00F05028">
      <w:pPr>
        <w:pStyle w:val="ConsPlusNormal"/>
        <w:ind w:firstLine="540"/>
        <w:jc w:val="both"/>
      </w:pPr>
      <w:r>
        <w:t xml:space="preserve">46.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w:anchor="Par2177" w:tooltip="ПЕРЕЧЕНЬ" w:history="1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При оказании медицинской помощи в рамках Программы гражданин имеет право на выбор медицинской организации в </w:t>
      </w:r>
      <w:hyperlink r:id="rId4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и социального развития Российской Федерации от 26 апреля 2012 года N 406-н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уровне их образования и квалификации.</w:t>
      </w:r>
    </w:p>
    <w:p w:rsidR="00F05028" w:rsidRDefault="00F05028" w:rsidP="00F05028">
      <w:pPr>
        <w:pStyle w:val="ConsPlusNormal"/>
        <w:ind w:firstLine="540"/>
        <w:jc w:val="both"/>
      </w:pPr>
      <w: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48.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</w:t>
      </w:r>
    </w:p>
    <w:p w:rsidR="00F05028" w:rsidRDefault="00F05028" w:rsidP="00F05028">
      <w:pPr>
        <w:pStyle w:val="ConsPlusNormal"/>
        <w:ind w:firstLine="540"/>
        <w:jc w:val="both"/>
      </w:pPr>
      <w:r>
        <w:t>1) инвалидам войны;</w:t>
      </w:r>
    </w:p>
    <w:p w:rsidR="00F05028" w:rsidRDefault="00F05028" w:rsidP="00F05028">
      <w:pPr>
        <w:pStyle w:val="ConsPlusNormal"/>
        <w:ind w:firstLine="540"/>
        <w:jc w:val="both"/>
      </w:pPr>
      <w:r>
        <w:t>2) участникам Великой Отечественной войны;</w:t>
      </w:r>
    </w:p>
    <w:p w:rsidR="00F05028" w:rsidRDefault="00F05028" w:rsidP="00F05028">
      <w:pPr>
        <w:pStyle w:val="ConsPlusNormal"/>
        <w:ind w:firstLine="540"/>
        <w:jc w:val="both"/>
      </w:pPr>
      <w:r>
        <w:t>3) ветеранам боевых действий;</w:t>
      </w:r>
    </w:p>
    <w:p w:rsidR="00F05028" w:rsidRDefault="00F05028" w:rsidP="00F05028">
      <w:pPr>
        <w:pStyle w:val="ConsPlusNormal"/>
        <w:ind w:firstLine="540"/>
        <w:jc w:val="both"/>
      </w:pPr>
      <w:r>
        <w:t>4) лицам, награжденным знаком "Жителю блокадного Ленинграда";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lastRenderedPageBreak/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F05028" w:rsidRDefault="00F05028" w:rsidP="00F05028">
      <w:pPr>
        <w:pStyle w:val="ConsPlusNormal"/>
        <w:ind w:firstLine="540"/>
        <w:jc w:val="both"/>
      </w:pPr>
      <w:r>
        <w:t>7) вдовам инвалидов и участников Великой Отечественной войны;</w:t>
      </w:r>
    </w:p>
    <w:p w:rsidR="00F05028" w:rsidRDefault="00F05028" w:rsidP="00F05028">
      <w:pPr>
        <w:pStyle w:val="ConsPlusNormal"/>
        <w:ind w:firstLine="540"/>
        <w:jc w:val="both"/>
      </w:pPr>
      <w: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05028" w:rsidRDefault="00F05028" w:rsidP="00F05028">
      <w:pPr>
        <w:pStyle w:val="ConsPlusNormal"/>
        <w:ind w:firstLine="540"/>
        <w:jc w:val="both"/>
      </w:pPr>
      <w:r>
        <w:t>9) реабилитированным лицам и лицам, признанным пострадавшими от политических репрессий;</w:t>
      </w:r>
    </w:p>
    <w:p w:rsidR="00F05028" w:rsidRDefault="00F05028" w:rsidP="00F05028">
      <w:pPr>
        <w:pStyle w:val="ConsPlusNormal"/>
        <w:ind w:firstLine="540"/>
        <w:jc w:val="both"/>
      </w:pPr>
      <w:r>
        <w:t>10) Героям Социалистического Труда, Героям Труда Российской Федерации и полным кавалерам ордена Трудовой Славы;</w:t>
      </w:r>
    </w:p>
    <w:p w:rsidR="00F05028" w:rsidRDefault="00F05028" w:rsidP="00F05028">
      <w:pPr>
        <w:pStyle w:val="ConsPlusNormal"/>
        <w:ind w:firstLine="540"/>
        <w:jc w:val="both"/>
      </w:pPr>
      <w: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F05028" w:rsidRDefault="00F05028" w:rsidP="00F05028">
      <w:pPr>
        <w:pStyle w:val="ConsPlusNormal"/>
        <w:ind w:firstLine="540"/>
        <w:jc w:val="both"/>
      </w:pPr>
      <w: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F05028" w:rsidRDefault="00F05028" w:rsidP="00F05028">
      <w:pPr>
        <w:pStyle w:val="ConsPlusNormal"/>
        <w:ind w:firstLine="540"/>
        <w:jc w:val="both"/>
      </w:pPr>
      <w:r>
        <w:t>13) вдовам (вдовцам) Героев Советского Союза, Героев Российской Федерации или полных кавалеров ордена Славы;</w:t>
      </w:r>
    </w:p>
    <w:p w:rsidR="00F05028" w:rsidRDefault="00F05028" w:rsidP="00F05028">
      <w:pPr>
        <w:pStyle w:val="ConsPlusNormal"/>
        <w:ind w:firstLine="540"/>
        <w:jc w:val="both"/>
      </w:pPr>
      <w:r>
        <w:t>14) гражданам, награжденным нагрудным знаком "Почетный донор СССР" или "Почетный донор России";</w:t>
      </w:r>
    </w:p>
    <w:p w:rsidR="00F05028" w:rsidRDefault="00F05028" w:rsidP="00F05028">
      <w:pPr>
        <w:pStyle w:val="ConsPlusNormal"/>
        <w:ind w:firstLine="540"/>
        <w:jc w:val="both"/>
      </w:pPr>
      <w:r>
        <w:t>15) детям-инвалидам, инвалидам I и II групп;</w:t>
      </w:r>
    </w:p>
    <w:p w:rsidR="00F05028" w:rsidRDefault="00F05028" w:rsidP="00F05028">
      <w:pPr>
        <w:pStyle w:val="ConsPlusNormal"/>
        <w:ind w:firstLine="540"/>
        <w:jc w:val="both"/>
      </w:pPr>
      <w: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F05028" w:rsidRDefault="00F05028" w:rsidP="00F05028">
      <w:pPr>
        <w:pStyle w:val="ConsPlusNormal"/>
        <w:ind w:firstLine="540"/>
        <w:jc w:val="both"/>
      </w:pPr>
      <w:r>
        <w:t>17) инвалидам вследствие чернобыльской катастрофы;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F05028" w:rsidRDefault="00F05028" w:rsidP="00F05028">
      <w:pPr>
        <w:pStyle w:val="ConsPlusNormal"/>
        <w:ind w:firstLine="540"/>
        <w:jc w:val="both"/>
      </w:pPr>
      <w:r>
        <w:t>49.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F05028" w:rsidRDefault="00F05028" w:rsidP="00F05028">
      <w:pPr>
        <w:pStyle w:val="ConsPlusNormal"/>
        <w:ind w:firstLine="540"/>
        <w:jc w:val="both"/>
      </w:pPr>
      <w:r>
        <w:t>1) профилактический медицинский осмотр и диспансеризация определенных гру</w:t>
      </w:r>
      <w:proofErr w:type="gramStart"/>
      <w:r>
        <w:t>пп взр</w:t>
      </w:r>
      <w:proofErr w:type="gramEnd"/>
      <w:r>
        <w:t xml:space="preserve">ослого населения в </w:t>
      </w:r>
      <w:hyperlink r:id="rId6" w:history="1">
        <w:r>
          <w:rPr>
            <w:color w:val="0000FF"/>
          </w:rPr>
          <w:t>порядке</w:t>
        </w:r>
      </w:hyperlink>
      <w:r>
        <w:t xml:space="preserve"> и в сроки, которые утверждены Приказом Министерства здравоохранения Российской Федерации от 13 марта 2019 года N 124н "Об утверждении </w:t>
      </w:r>
      <w:r>
        <w:lastRenderedPageBreak/>
        <w:t>порядка проведения профилактического медицинского осмотра и диспансеризации определенных групп взрослого населения".</w:t>
      </w:r>
    </w:p>
    <w:p w:rsidR="00F05028" w:rsidRDefault="00F05028" w:rsidP="00F05028">
      <w:pPr>
        <w:pStyle w:val="ConsPlusNormal"/>
        <w:ind w:firstLine="540"/>
        <w:jc w:val="both"/>
      </w:pPr>
      <w:r>
        <w:t>Диспансеризация и 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F05028" w:rsidRDefault="00F05028" w:rsidP="00F05028">
      <w:pPr>
        <w:pStyle w:val="ConsPlusNormal"/>
        <w:ind w:firstLine="540"/>
        <w:jc w:val="both"/>
      </w:pPr>
      <w: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F05028" w:rsidRDefault="00F05028" w:rsidP="00F05028">
      <w:pPr>
        <w:pStyle w:val="ConsPlusNormal"/>
        <w:ind w:firstLine="540"/>
        <w:jc w:val="both"/>
      </w:pPr>
      <w: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F05028" w:rsidRDefault="00F05028" w:rsidP="00F05028">
      <w:pPr>
        <w:pStyle w:val="ConsPlusNormal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 марта 2019 года </w:t>
      </w:r>
      <w:hyperlink r:id="rId8" w:history="1">
        <w:r>
          <w:rPr>
            <w:color w:val="0000FF"/>
          </w:rPr>
          <w:t>N 173н</w:t>
        </w:r>
      </w:hyperlink>
      <w:r>
        <w:t xml:space="preserve"> "Об утверждении порядка проведения диспансерного наблюдения за взрослыми", от 4 июня 2020 года </w:t>
      </w:r>
      <w:hyperlink r:id="rId9" w:history="1">
        <w:r>
          <w:rPr>
            <w:color w:val="0000FF"/>
          </w:rPr>
          <w:t>N 548н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диспансерного наблюдения за взрослыми с онкологическими заболеваниями", от 16 мая 2019 года </w:t>
      </w:r>
      <w:hyperlink r:id="rId10" w:history="1">
        <w:r>
          <w:rPr>
            <w:color w:val="0000FF"/>
          </w:rPr>
          <w:t>N 302н</w:t>
        </w:r>
      </w:hyperlink>
      <w:r>
        <w:t xml:space="preserve">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организациях";</w:t>
      </w:r>
    </w:p>
    <w:p w:rsidR="00F05028" w:rsidRDefault="00F05028" w:rsidP="00F05028">
      <w:pPr>
        <w:pStyle w:val="ConsPlusNormal"/>
        <w:ind w:firstLine="540"/>
        <w:jc w:val="both"/>
      </w:pPr>
      <w:r>
        <w:t>4) санитарно-противоэпидемические мероприятия;</w:t>
      </w:r>
    </w:p>
    <w:p w:rsidR="00F05028" w:rsidRDefault="00F05028" w:rsidP="00F05028">
      <w:pPr>
        <w:pStyle w:val="ConsPlusNormal"/>
        <w:ind w:firstLine="540"/>
        <w:jc w:val="both"/>
      </w:pPr>
      <w: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F05028" w:rsidRDefault="00F05028" w:rsidP="00F05028">
      <w:pPr>
        <w:pStyle w:val="ConsPlusNormal"/>
        <w:ind w:firstLine="540"/>
        <w:jc w:val="both"/>
      </w:pPr>
      <w: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F05028" w:rsidRDefault="00F05028" w:rsidP="00F05028">
      <w:pPr>
        <w:pStyle w:val="ConsPlusNormal"/>
        <w:ind w:firstLine="540"/>
        <w:jc w:val="both"/>
      </w:pPr>
      <w:r>
        <w:t>50.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t>самозаписи</w:t>
      </w:r>
      <w:proofErr w:type="spellEnd"/>
      <w:r>
        <w:t>), в том числе по телефону, с использованием информационно-</w:t>
      </w:r>
      <w:r>
        <w:lastRenderedPageBreak/>
        <w:t>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F05028" w:rsidRDefault="00F05028" w:rsidP="00F05028">
      <w:pPr>
        <w:pStyle w:val="ConsPlusNormal"/>
        <w:ind w:firstLine="54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F05028" w:rsidRDefault="00F05028" w:rsidP="00F05028">
      <w:pPr>
        <w:pStyle w:val="ConsPlusNormal"/>
        <w:ind w:firstLine="54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F05028" w:rsidRDefault="00F05028" w:rsidP="00F05028">
      <w:pPr>
        <w:pStyle w:val="ConsPlusNormal"/>
        <w:ind w:firstLine="540"/>
        <w:jc w:val="both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F05028" w:rsidRDefault="00F05028" w:rsidP="00F05028">
      <w:pPr>
        <w:pStyle w:val="ConsPlusNormal"/>
        <w:ind w:firstLine="540"/>
        <w:jc w:val="both"/>
      </w:pPr>
      <w:r>
        <w:t>при наблюдении до выздоровления детей в возрасте до 1 года в соответствии с порядками оказания медицинской помощи;</w:t>
      </w:r>
    </w:p>
    <w:p w:rsidR="00F05028" w:rsidRDefault="00F05028" w:rsidP="00F05028">
      <w:pPr>
        <w:pStyle w:val="ConsPlusNormal"/>
        <w:ind w:firstLine="540"/>
        <w:jc w:val="both"/>
      </w:pPr>
      <w:r>
        <w:t>при наблюдении до окончания заразного периода болезни больных инфекционными заболеваниями.</w:t>
      </w:r>
    </w:p>
    <w:p w:rsidR="00F05028" w:rsidRDefault="00F05028" w:rsidP="00F05028">
      <w:pPr>
        <w:pStyle w:val="ConsPlusNormal"/>
        <w:ind w:firstLine="54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F05028" w:rsidRDefault="00F05028" w:rsidP="00F05028">
      <w:pPr>
        <w:pStyle w:val="ConsPlusNormal"/>
        <w:ind w:firstLine="540"/>
        <w:jc w:val="both"/>
      </w:pPr>
      <w:r>
        <w:t>3) осуществляется оказание первичной специализированной медико-санитарной помощи врачами-специалистами:</w:t>
      </w:r>
    </w:p>
    <w:p w:rsidR="00F05028" w:rsidRDefault="00F05028" w:rsidP="00F05028">
      <w:pPr>
        <w:pStyle w:val="ConsPlusNormal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05028" w:rsidRDefault="00F05028" w:rsidP="00F05028">
      <w:pPr>
        <w:pStyle w:val="ConsPlusNormal"/>
        <w:ind w:firstLine="54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F05028" w:rsidRDefault="00F05028" w:rsidP="00F05028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F05028" w:rsidRDefault="00F05028" w:rsidP="00F05028">
      <w:pPr>
        <w:pStyle w:val="ConsPlusNormal"/>
        <w:ind w:firstLine="540"/>
        <w:jc w:val="both"/>
      </w:pPr>
      <w: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F05028" w:rsidRDefault="00F05028" w:rsidP="00F05028">
      <w:pPr>
        <w:pStyle w:val="ConsPlusNormal"/>
        <w:ind w:firstLine="54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F05028" w:rsidRDefault="00F05028" w:rsidP="00F05028">
      <w:pPr>
        <w:pStyle w:val="ConsPlusNormal"/>
        <w:ind w:firstLine="540"/>
        <w:jc w:val="both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t xml:space="preserve">Порядок организации оказания первичной медико-санитарной помощи в </w:t>
      </w:r>
      <w:r>
        <w:lastRenderedPageBreak/>
        <w:t>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>6) медицинская помощь оказывается в пределах установленных сроков ожидания:</w:t>
      </w:r>
    </w:p>
    <w:p w:rsidR="00F05028" w:rsidRDefault="00F05028" w:rsidP="00F05028">
      <w:pPr>
        <w:pStyle w:val="ConsPlusNormal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F05028" w:rsidRDefault="00F05028" w:rsidP="00F05028">
      <w:pPr>
        <w:pStyle w:val="ConsPlusNormal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F05028" w:rsidRDefault="00F05028" w:rsidP="00F05028">
      <w:pPr>
        <w:pStyle w:val="ConsPlusNormal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F05028" w:rsidRDefault="00F05028" w:rsidP="00F05028">
      <w:pPr>
        <w:pStyle w:val="ConsPlusNormal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F05028" w:rsidRDefault="00F05028" w:rsidP="00F05028">
      <w:pPr>
        <w:pStyle w:val="ConsPlusNormal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F05028" w:rsidRDefault="00F05028" w:rsidP="00F05028">
      <w:pPr>
        <w:pStyle w:val="ConsPlusNormal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F05028" w:rsidRDefault="00F05028" w:rsidP="00F05028">
      <w:pPr>
        <w:pStyle w:val="ConsPlusNormal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F05028" w:rsidRDefault="00F05028" w:rsidP="00F05028">
      <w:pPr>
        <w:pStyle w:val="ConsPlusNormal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F05028" w:rsidRDefault="00F05028" w:rsidP="00F05028">
      <w:pPr>
        <w:pStyle w:val="ConsPlusNormal"/>
        <w:ind w:firstLine="54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F05028" w:rsidRDefault="00F05028" w:rsidP="00F05028">
      <w:pPr>
        <w:pStyle w:val="ConsPlusNormal"/>
        <w:ind w:firstLine="540"/>
        <w:jc w:val="both"/>
      </w:pPr>
      <w: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F05028" w:rsidRDefault="00F05028" w:rsidP="00F05028">
      <w:pPr>
        <w:pStyle w:val="ConsPlusNormal"/>
        <w:ind w:firstLine="54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</w:t>
      </w:r>
      <w:hyperlink w:anchor="Par2447" w:tooltip="ПЕРЕЧЕНЬ" w:history="1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</w:t>
      </w:r>
      <w:proofErr w:type="gramEnd"/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(приложение N 2 к Программе);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при оказании стоматологической помощи согласно </w:t>
      </w:r>
      <w:hyperlink w:anchor="Par3418" w:tooltip="ПЕРЕЧЕНЬ" w:history="1">
        <w:r>
          <w:rPr>
            <w:color w:val="0000FF"/>
          </w:rPr>
          <w:t>перечню</w:t>
        </w:r>
      </w:hyperlink>
      <w:r>
        <w:t xml:space="preserve"> стоматологических расходных материалов на 2021 год (приложение N 3 к Программе);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</w:t>
      </w:r>
      <w:r>
        <w:lastRenderedPageBreak/>
        <w:t xml:space="preserve">медицинского применения, включенными в территориальный </w:t>
      </w:r>
      <w:hyperlink w:anchor="Par3520" w:tooltip="ТЕРРИТОРИАЛЬНЫЙ ПЕРЕЧЕНЬ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>
        <w:t xml:space="preserve"> в стационарных условиях (далее - Перечень ЖНВЛП) (приложение N 5 к Программе);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F05028" w:rsidRDefault="00F05028" w:rsidP="00F05028">
      <w:pPr>
        <w:pStyle w:val="ConsPlusNormal"/>
        <w:ind w:firstLine="540"/>
        <w:jc w:val="both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F05028" w:rsidRDefault="00F05028" w:rsidP="00F05028">
      <w:pPr>
        <w:pStyle w:val="ConsPlusNormal"/>
        <w:ind w:firstLine="540"/>
        <w:jc w:val="both"/>
      </w:pPr>
      <w: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Тарифным соглашением;</w:t>
      </w:r>
    </w:p>
    <w:p w:rsidR="00F05028" w:rsidRDefault="00F05028" w:rsidP="00F05028">
      <w:pPr>
        <w:pStyle w:val="ConsPlusNormal"/>
        <w:ind w:firstLine="540"/>
        <w:jc w:val="both"/>
      </w:pPr>
      <w: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F05028" w:rsidRDefault="00F05028" w:rsidP="00F05028">
      <w:pPr>
        <w:pStyle w:val="ConsPlusNormal"/>
        <w:ind w:firstLine="540"/>
        <w:jc w:val="both"/>
      </w:pPr>
      <w:r>
        <w:t>51. При оказании медицинской помощи в стационарных условиях: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 требованиями, установленными департаментом здравоохранения Костромской области. Отсутствие отдельных исследований в рамках </w:t>
      </w:r>
      <w:proofErr w:type="spellStart"/>
      <w:r>
        <w:t>догоспитального</w:t>
      </w:r>
      <w:proofErr w:type="spellEnd"/>
      <w: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lastRenderedPageBreak/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ar3447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>4) пациенты круглосуточного стационара обеспечиваются лекарственными препаратами, включенными в территориальный Перечень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  <w:proofErr w:type="gramEnd"/>
    </w:p>
    <w:p w:rsidR="00F05028" w:rsidRDefault="00F05028" w:rsidP="00F05028">
      <w:pPr>
        <w:pStyle w:val="ConsPlusNormal"/>
        <w:ind w:firstLine="540"/>
        <w:jc w:val="both"/>
      </w:pPr>
      <w: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 xml:space="preserve"> или наличия у отца или иного члена семьи инфекционных заболеваний;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F05028" w:rsidRDefault="00F05028" w:rsidP="00F05028">
      <w:pPr>
        <w:pStyle w:val="ConsPlusNormal"/>
        <w:ind w:firstLine="540"/>
        <w:jc w:val="both"/>
      </w:pPr>
      <w: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F05028" w:rsidRDefault="00F05028" w:rsidP="00F05028">
      <w:pPr>
        <w:pStyle w:val="ConsPlusNormal"/>
        <w:ind w:firstLine="540"/>
        <w:jc w:val="both"/>
      </w:pPr>
      <w: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</w:t>
      </w:r>
      <w:r>
        <w:lastRenderedPageBreak/>
        <w:t xml:space="preserve">сроках ожидания оказания специализированной медицинской помощи с учетом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>
        <w:t>, осуществляемой выездными бригадами скорой медицинской помощи).</w:t>
      </w:r>
    </w:p>
    <w:p w:rsidR="00F05028" w:rsidRDefault="00F05028" w:rsidP="00F05028">
      <w:pPr>
        <w:pStyle w:val="ConsPlusNormal"/>
        <w:ind w:firstLine="540"/>
        <w:jc w:val="both"/>
      </w:pPr>
      <w:r>
        <w:t>52. При оказании медицинской помощи в условиях дневного стационара:</w:t>
      </w:r>
    </w:p>
    <w:p w:rsidR="00F05028" w:rsidRDefault="00F05028" w:rsidP="00F05028">
      <w:pPr>
        <w:pStyle w:val="ConsPlusNormal"/>
        <w:ind w:firstLine="540"/>
        <w:jc w:val="both"/>
      </w:pPr>
      <w: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F05028" w:rsidRDefault="00F05028" w:rsidP="00F05028">
      <w:pPr>
        <w:pStyle w:val="ConsPlusNormal"/>
        <w:ind w:firstLine="540"/>
        <w:jc w:val="both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F05028" w:rsidRDefault="00F05028" w:rsidP="00F05028">
      <w:pPr>
        <w:pStyle w:val="ConsPlusNormal"/>
        <w:ind w:firstLine="540"/>
        <w:jc w:val="both"/>
      </w:pPr>
      <w:r>
        <w:t>допустимое ожидание плановой госпитализации - не более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F05028" w:rsidRDefault="00F05028" w:rsidP="00F05028">
      <w:pPr>
        <w:pStyle w:val="ConsPlusNormal"/>
        <w:ind w:firstLine="540"/>
        <w:jc w:val="both"/>
      </w:pPr>
      <w:r>
        <w:t>2) пациенты дневного стационара обеспечиваются:</w:t>
      </w:r>
    </w:p>
    <w:p w:rsidR="00F05028" w:rsidRDefault="00F05028" w:rsidP="00F05028">
      <w:pPr>
        <w:pStyle w:val="ConsPlusNormal"/>
        <w:ind w:firstLine="540"/>
        <w:jc w:val="both"/>
      </w:pPr>
      <w:r>
        <w:t>лекарственными препаратами в соответствии с Перечнем ЖНВЛП;</w:t>
      </w:r>
    </w:p>
    <w:p w:rsidR="00F05028" w:rsidRDefault="00F05028" w:rsidP="00F05028">
      <w:pPr>
        <w:pStyle w:val="ConsPlusNormal"/>
        <w:ind w:firstLine="540"/>
        <w:jc w:val="both"/>
      </w:pPr>
      <w: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F05028" w:rsidRDefault="00F05028" w:rsidP="00F05028">
      <w:pPr>
        <w:pStyle w:val="ConsPlusNormal"/>
        <w:ind w:firstLine="540"/>
        <w:jc w:val="both"/>
      </w:pPr>
      <w:r>
        <w:t>53.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</w:t>
      </w:r>
      <w:proofErr w:type="gramEnd"/>
      <w:r>
        <w:t xml:space="preserve"> - 50 минут, свыше 60 км - 1 час 20 минут.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54.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>
        <w:t>с</w:t>
      </w:r>
      <w:proofErr w:type="gramEnd"/>
      <w:r>
        <w:t>: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апреля 2013 года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</w:t>
      </w:r>
      <w:r>
        <w:lastRenderedPageBreak/>
        <w:t>2013 года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F05028" w:rsidRDefault="00F05028" w:rsidP="00F05028">
      <w:pPr>
        <w:pStyle w:val="ConsPlusNormal"/>
        <w:ind w:firstLine="540"/>
        <w:jc w:val="both"/>
      </w:pPr>
      <w:proofErr w:type="gramStart"/>
      <w:r>
        <w:t xml:space="preserve"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16" w:history="1">
        <w:r>
          <w:rPr>
            <w:color w:val="0000FF"/>
          </w:rPr>
          <w:t>N 796н</w:t>
        </w:r>
      </w:hyperlink>
      <w:r>
        <w:t xml:space="preserve"> 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17" w:history="1">
        <w:r>
          <w:rPr>
            <w:color w:val="0000FF"/>
          </w:rPr>
          <w:t>N 824н</w:t>
        </w:r>
      </w:hyperlink>
      <w:r>
        <w:t xml:space="preserve"> "Об утверждении порядка организации оказания</w:t>
      </w:r>
      <w:proofErr w:type="gramEnd"/>
      <w:r>
        <w:t xml:space="preserve">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F05028" w:rsidRDefault="00F05028" w:rsidP="00F05028">
      <w:pPr>
        <w:pStyle w:val="ConsPlusNormal"/>
        <w:ind w:firstLine="540"/>
        <w:jc w:val="both"/>
      </w:pPr>
      <w:r>
        <w:t xml:space="preserve">55. </w:t>
      </w:r>
      <w:proofErr w:type="gramStart"/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69BF" w:rsidTr="00AF69BF">
        <w:tc>
          <w:tcPr>
            <w:tcW w:w="4785" w:type="dxa"/>
          </w:tcPr>
          <w:p w:rsidR="00AF69BF" w:rsidRDefault="00AF69BF" w:rsidP="00F05028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AF69BF" w:rsidRDefault="00AF69BF" w:rsidP="00AF69B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F69BF" w:rsidRDefault="00AF69BF" w:rsidP="00AF69B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F69BF" w:rsidRPr="00AF69BF" w:rsidRDefault="00AF69BF" w:rsidP="00AF69BF">
            <w:pPr>
              <w:pStyle w:val="ConsPlusNormal"/>
              <w:jc w:val="both"/>
              <w:rPr>
                <w:sz w:val="16"/>
                <w:szCs w:val="16"/>
              </w:rPr>
            </w:pPr>
            <w:r w:rsidRPr="00AF69BF">
              <w:rPr>
                <w:sz w:val="16"/>
                <w:szCs w:val="16"/>
              </w:rPr>
              <w:t xml:space="preserve">Постановление Администрации Костромской области от 29.12.2020 №648-а «О программе государственных гарантий бесплатного оказания гражданам медицинской помощи в Костромской области на 2021 год и на плановый период 2022 и 2023 годов» </w:t>
            </w:r>
          </w:p>
        </w:tc>
      </w:tr>
    </w:tbl>
    <w:p w:rsidR="00AF69BF" w:rsidRDefault="00AF69BF" w:rsidP="00F05028">
      <w:pPr>
        <w:pStyle w:val="ConsPlusNormal"/>
        <w:ind w:firstLine="540"/>
        <w:jc w:val="both"/>
      </w:pPr>
    </w:p>
    <w:sectPr w:rsidR="00AF69BF" w:rsidSect="00FB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05028"/>
    <w:rsid w:val="00AF69BF"/>
    <w:rsid w:val="00F05028"/>
    <w:rsid w:val="00F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5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F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23527&amp;date=03.03.2021" TargetMode="External"/><Relationship Id="rId13" Type="http://schemas.openxmlformats.org/officeDocument/2006/relationships/hyperlink" Target="https://login.consultant.ru/link/?req=doc&amp;base=RZR&amp;n=358711&amp;date=03.03.2021&amp;dst=100009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70075&amp;date=03.03.2021" TargetMode="External"/><Relationship Id="rId12" Type="http://schemas.openxmlformats.org/officeDocument/2006/relationships/hyperlink" Target="https://login.consultant.ru/link/?req=doc&amp;base=RZR&amp;n=372838&amp;date=03.03.2021" TargetMode="External"/><Relationship Id="rId17" Type="http://schemas.openxmlformats.org/officeDocument/2006/relationships/hyperlink" Target="https://login.consultant.ru/link/?req=doc&amp;base=RZR&amp;n=338442&amp;date=03.03.2021&amp;dst=10001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85947&amp;date=03.03.2021&amp;dst=10001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2085&amp;date=03.03.2021&amp;dst=100012&amp;fld=134" TargetMode="External"/><Relationship Id="rId11" Type="http://schemas.openxmlformats.org/officeDocument/2006/relationships/hyperlink" Target="https://login.consultant.ru/link/?req=doc&amp;base=RZR&amp;n=335248&amp;date=03.03.2021&amp;dst=100010&amp;fld=134" TargetMode="External"/><Relationship Id="rId5" Type="http://schemas.openxmlformats.org/officeDocument/2006/relationships/hyperlink" Target="https://login.consultant.ru/link/?req=doc&amp;base=RBAS265&amp;n=64669&amp;date=03.03.2021" TargetMode="External"/><Relationship Id="rId15" Type="http://schemas.openxmlformats.org/officeDocument/2006/relationships/hyperlink" Target="https://login.consultant.ru/link/?req=doc&amp;base=RZR&amp;n=370077&amp;date=03.03.2021&amp;dst=100013&amp;fld=134" TargetMode="External"/><Relationship Id="rId10" Type="http://schemas.openxmlformats.org/officeDocument/2006/relationships/hyperlink" Target="https://login.consultant.ru/link/?req=doc&amp;base=RZR&amp;n=370078&amp;date=03.03.202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R&amp;n=130221&amp;date=03.03.2021&amp;dst=100009&amp;fld=134" TargetMode="External"/><Relationship Id="rId9" Type="http://schemas.openxmlformats.org/officeDocument/2006/relationships/hyperlink" Target="https://login.consultant.ru/link/?req=doc&amp;base=RZR&amp;n=356172&amp;date=03.03.2021" TargetMode="External"/><Relationship Id="rId14" Type="http://schemas.openxmlformats.org/officeDocument/2006/relationships/hyperlink" Target="https://login.consultant.ru/link/?req=doc&amp;base=RZR&amp;n=370076&amp;date=03.03.2021&amp;dst=1000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4877</Words>
  <Characters>27802</Characters>
  <Application>Microsoft Office Word</Application>
  <DocSecurity>0</DocSecurity>
  <Lines>231</Lines>
  <Paragraphs>65</Paragraphs>
  <ScaleCrop>false</ScaleCrop>
  <Company>Krokoz™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2021-03-03T17:36:00Z</dcterms:created>
  <dcterms:modified xsi:type="dcterms:W3CDTF">2021-03-03T17:43:00Z</dcterms:modified>
</cp:coreProperties>
</file>